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655" w:rsidRDefault="005D1655" w:rsidP="00B227F2">
      <w:pPr>
        <w:pStyle w:val="Titre2"/>
        <w:rPr>
          <w:b/>
        </w:rPr>
      </w:pPr>
      <w:bookmarkStart w:id="0" w:name="_GoBack"/>
      <w:bookmarkEnd w:id="0"/>
    </w:p>
    <w:p w:rsidR="00815450" w:rsidRPr="00EC1043" w:rsidRDefault="00892D80" w:rsidP="00EC1043">
      <w:pPr>
        <w:suppressAutoHyphens/>
        <w:jc w:val="center"/>
        <w:outlineLvl w:val="0"/>
        <w:rPr>
          <w:rFonts w:cstheme="minorHAnsi"/>
          <w:b/>
        </w:rPr>
      </w:pPr>
      <w:r w:rsidRPr="002E0E13">
        <w:rPr>
          <w:b/>
        </w:rPr>
        <w:t>Document unique de</w:t>
      </w:r>
      <w:r w:rsidR="00344282" w:rsidRPr="002E0E13">
        <w:rPr>
          <w:b/>
        </w:rPr>
        <w:t xml:space="preserve"> déclaration </w:t>
      </w:r>
      <w:r w:rsidR="002E0E13" w:rsidRPr="002E0E13">
        <w:rPr>
          <w:b/>
        </w:rPr>
        <w:t>d’équipe pour la mise en œuvre d’</w:t>
      </w:r>
      <w:r w:rsidRPr="002E0E13">
        <w:rPr>
          <w:b/>
        </w:rPr>
        <w:t xml:space="preserve">un </w:t>
      </w:r>
      <w:r w:rsidR="00344282" w:rsidRPr="002E0E13">
        <w:rPr>
          <w:b/>
        </w:rPr>
        <w:t>protocole</w:t>
      </w:r>
      <w:r w:rsidR="00B440F6">
        <w:rPr>
          <w:b/>
        </w:rPr>
        <w:t xml:space="preserve"> </w:t>
      </w:r>
      <w:r w:rsidR="00EC1043">
        <w:rPr>
          <w:b/>
        </w:rPr>
        <w:t xml:space="preserve">national </w:t>
      </w:r>
      <w:r w:rsidR="00344282" w:rsidRPr="002E0E13">
        <w:rPr>
          <w:b/>
        </w:rPr>
        <w:t xml:space="preserve">de coopération </w:t>
      </w:r>
      <w:r w:rsidR="00B440F6">
        <w:rPr>
          <w:b/>
        </w:rPr>
        <w:t xml:space="preserve">dans le cadre d’une </w:t>
      </w:r>
      <w:r w:rsidR="00B440F6" w:rsidRPr="00EC1043">
        <w:rPr>
          <w:rFonts w:cstheme="minorHAnsi"/>
          <w:b/>
        </w:rPr>
        <w:t>CPTS</w:t>
      </w:r>
      <w:r w:rsidR="00EC1043" w:rsidRPr="00EC1043">
        <w:rPr>
          <w:rFonts w:cstheme="minorHAnsi"/>
          <w:b/>
        </w:rPr>
        <w:t xml:space="preserve"> </w:t>
      </w:r>
      <w:r w:rsidR="00EC1043" w:rsidRPr="00EC1043">
        <w:rPr>
          <w:rStyle w:val="objetdutexte"/>
          <w:rFonts w:asciiTheme="minorHAnsi" w:hAnsiTheme="minorHAnsi" w:cstheme="minorHAnsi"/>
          <w:b/>
          <w:spacing w:val="-2"/>
          <w:sz w:val="22"/>
        </w:rPr>
        <w:t xml:space="preserve">santé </w:t>
      </w:r>
      <w:r w:rsidR="00EC1043" w:rsidRPr="00EC1043">
        <w:rPr>
          <w:rStyle w:val="objetdutexte"/>
          <w:rFonts w:asciiTheme="minorHAnsi" w:hAnsiTheme="minorHAnsi" w:cstheme="minorHAnsi"/>
          <w:b/>
          <w:spacing w:val="-2"/>
          <w:sz w:val="22"/>
          <w:lang w:val="fr-FR"/>
        </w:rPr>
        <w:t>durant l’automne et l’hiver</w:t>
      </w:r>
      <w:r w:rsidR="00EC1043" w:rsidRPr="00EC1043">
        <w:rPr>
          <w:rStyle w:val="objetdutexte"/>
          <w:rFonts w:asciiTheme="minorHAnsi" w:hAnsiTheme="minorHAnsi" w:cstheme="minorHAnsi"/>
          <w:b/>
          <w:spacing w:val="-2"/>
          <w:sz w:val="22"/>
        </w:rPr>
        <w:t xml:space="preserve"> 2022 – 2023, </w:t>
      </w:r>
      <w:r w:rsidR="008C2737" w:rsidRPr="00EC1043">
        <w:rPr>
          <w:rFonts w:cstheme="minorHAnsi"/>
          <w:b/>
        </w:rPr>
        <w:t xml:space="preserve">en prolongation </w:t>
      </w:r>
      <w:r w:rsidR="00B440F6" w:rsidRPr="00EC1043">
        <w:rPr>
          <w:rFonts w:cstheme="minorHAnsi"/>
          <w:b/>
        </w:rPr>
        <w:t>de</w:t>
      </w:r>
      <w:r w:rsidR="008C2737" w:rsidRPr="00EC1043">
        <w:rPr>
          <w:rFonts w:cstheme="minorHAnsi"/>
          <w:b/>
        </w:rPr>
        <w:t>s</w:t>
      </w:r>
      <w:r w:rsidR="00B440F6" w:rsidRPr="00EC1043">
        <w:rPr>
          <w:rFonts w:cstheme="minorHAnsi"/>
          <w:b/>
        </w:rPr>
        <w:t xml:space="preserve"> mesure</w:t>
      </w:r>
      <w:r w:rsidR="008C2737" w:rsidRPr="00EC1043">
        <w:rPr>
          <w:rFonts w:cstheme="minorHAnsi"/>
          <w:b/>
        </w:rPr>
        <w:t>s</w:t>
      </w:r>
      <w:r w:rsidR="00EC1043">
        <w:rPr>
          <w:rFonts w:cstheme="minorHAnsi"/>
          <w:b/>
        </w:rPr>
        <w:t xml:space="preserve"> </w:t>
      </w:r>
      <w:r w:rsidR="00B440F6" w:rsidRPr="00EC1043">
        <w:rPr>
          <w:rFonts w:cstheme="minorHAnsi"/>
          <w:b/>
        </w:rPr>
        <w:t>d</w:t>
      </w:r>
      <w:r w:rsidR="00A368DC" w:rsidRPr="00EC1043">
        <w:rPr>
          <w:rFonts w:cstheme="minorHAnsi"/>
          <w:b/>
        </w:rPr>
        <w:t>u plan</w:t>
      </w:r>
      <w:r w:rsidR="00B440F6" w:rsidRPr="00EC1043">
        <w:rPr>
          <w:rFonts w:cstheme="minorHAnsi"/>
          <w:b/>
        </w:rPr>
        <w:t xml:space="preserve"> urgences de l’été 2022</w:t>
      </w:r>
    </w:p>
    <w:p w:rsidR="002E0E13" w:rsidRDefault="002E0E13" w:rsidP="002E0E13"/>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9060"/>
      </w:tblGrid>
      <w:tr w:rsidR="005D1655" w:rsidTr="002970BE">
        <w:trPr>
          <w:trHeight w:val="2735"/>
        </w:trPr>
        <w:tc>
          <w:tcPr>
            <w:tcW w:w="9062" w:type="dxa"/>
          </w:tcPr>
          <w:p w:rsidR="005D1655" w:rsidRDefault="005D1655" w:rsidP="005D1655">
            <w:pPr>
              <w:spacing w:before="120"/>
              <w:jc w:val="both"/>
            </w:pPr>
            <w:r>
              <w:sym w:font="Symbol" w:char="F07F"/>
            </w:r>
            <w:r>
              <w:t xml:space="preserve"> Madame </w:t>
            </w:r>
            <w:r w:rsidR="002970BE" w:rsidRPr="002970BE">
              <w:rPr>
                <w:color w:val="002060"/>
              </w:rPr>
              <w:t>[Nom, prénom]</w:t>
            </w:r>
            <w:r w:rsidRPr="002970BE">
              <w:rPr>
                <w:color w:val="002060"/>
              </w:rPr>
              <w:t xml:space="preserve"> </w:t>
            </w:r>
            <w:r>
              <w:t>: ________________________________</w:t>
            </w:r>
            <w:r w:rsidR="002970BE">
              <w:t>_______________________</w:t>
            </w:r>
          </w:p>
          <w:p w:rsidR="005D1655" w:rsidRDefault="005D1655" w:rsidP="005D1655">
            <w:pPr>
              <w:jc w:val="both"/>
            </w:pPr>
            <w:r>
              <w:sym w:font="Symbol" w:char="F07F"/>
            </w:r>
            <w:r>
              <w:t xml:space="preserve"> Monsieur </w:t>
            </w:r>
            <w:r w:rsidR="002970BE" w:rsidRPr="002970BE">
              <w:rPr>
                <w:color w:val="002060"/>
              </w:rPr>
              <w:t>[Nom, prénom]</w:t>
            </w:r>
            <w:r w:rsidR="002970BE">
              <w:rPr>
                <w:color w:val="002060"/>
              </w:rPr>
              <w:t xml:space="preserve"> </w:t>
            </w:r>
            <w:r>
              <w:t>: ________________________________</w:t>
            </w:r>
            <w:r w:rsidR="002970BE">
              <w:t>_______________________</w:t>
            </w:r>
          </w:p>
          <w:p w:rsidR="005D1655" w:rsidRDefault="005D1655" w:rsidP="005D1655">
            <w:pPr>
              <w:jc w:val="both"/>
            </w:pPr>
            <w:r>
              <w:sym w:font="Symbol" w:char="F07F"/>
            </w:r>
            <w:r>
              <w:t xml:space="preserve"> Docteur </w:t>
            </w:r>
            <w:r w:rsidR="002970BE" w:rsidRPr="002970BE">
              <w:rPr>
                <w:color w:val="002060"/>
              </w:rPr>
              <w:t>[Nom, prénom]</w:t>
            </w:r>
            <w:r w:rsidR="002970BE">
              <w:rPr>
                <w:color w:val="002060"/>
              </w:rPr>
              <w:t xml:space="preserve"> : </w:t>
            </w:r>
            <w:r>
              <w:t>______________________________________</w:t>
            </w:r>
            <w:r w:rsidR="002970BE">
              <w:t>__________________</w:t>
            </w:r>
          </w:p>
          <w:p w:rsidR="005D1655" w:rsidRDefault="005D1655" w:rsidP="005D1655">
            <w:pPr>
              <w:jc w:val="both"/>
              <w:rPr>
                <w:b/>
              </w:rPr>
            </w:pPr>
          </w:p>
          <w:p w:rsidR="002970BE" w:rsidRDefault="002970BE" w:rsidP="005D1655">
            <w:pPr>
              <w:jc w:val="both"/>
              <w:rPr>
                <w:b/>
              </w:rPr>
            </w:pPr>
            <w:r w:rsidRPr="002E0E13">
              <w:rPr>
                <w:color w:val="002060"/>
              </w:rPr>
              <w:t>[Adresse courriel du référent]</w:t>
            </w:r>
            <w:r>
              <w:rPr>
                <w:color w:val="002060"/>
              </w:rPr>
              <w:t> : _____________________________________________________</w:t>
            </w:r>
          </w:p>
          <w:p w:rsidR="002970BE" w:rsidRDefault="002970BE" w:rsidP="005D1655">
            <w:pPr>
              <w:jc w:val="both"/>
              <w:rPr>
                <w:b/>
              </w:rPr>
            </w:pPr>
          </w:p>
          <w:p w:rsidR="005D1655" w:rsidRDefault="005D1655" w:rsidP="005D1655">
            <w:pPr>
              <w:jc w:val="both"/>
            </w:pPr>
            <w:r w:rsidRPr="002E0E13">
              <w:rPr>
                <w:b/>
              </w:rPr>
              <w:t xml:space="preserve">Référent </w:t>
            </w:r>
            <w:r>
              <w:t>pour la Communauté Professionnelle Territoriale de Santé (CPTS) :</w:t>
            </w:r>
          </w:p>
          <w:p w:rsidR="005D1655" w:rsidRPr="002E0E13" w:rsidRDefault="005D1655" w:rsidP="005D1655">
            <w:pPr>
              <w:jc w:val="both"/>
              <w:rPr>
                <w:color w:val="002060"/>
              </w:rPr>
            </w:pPr>
            <w:r w:rsidRPr="002E0E13">
              <w:rPr>
                <w:color w:val="002060"/>
              </w:rPr>
              <w:t>[Localité, département, région]</w:t>
            </w:r>
            <w:r w:rsidR="002970BE">
              <w:rPr>
                <w:color w:val="002060"/>
              </w:rPr>
              <w:t xml:space="preserve"> _____________________________________________________</w:t>
            </w:r>
          </w:p>
          <w:p w:rsidR="002970BE" w:rsidRDefault="002970BE" w:rsidP="005D1655">
            <w:pPr>
              <w:jc w:val="both"/>
              <w:rPr>
                <w:color w:val="002060"/>
              </w:rPr>
            </w:pPr>
          </w:p>
          <w:p w:rsidR="005D1655" w:rsidRDefault="002970BE" w:rsidP="002970BE">
            <w:pPr>
              <w:jc w:val="both"/>
            </w:pPr>
            <w:r>
              <w:t>_______________________________________________________________________________</w:t>
            </w:r>
          </w:p>
        </w:tc>
      </w:tr>
      <w:tr w:rsidR="005D1655" w:rsidTr="005D1655">
        <w:tc>
          <w:tcPr>
            <w:tcW w:w="9062" w:type="dxa"/>
          </w:tcPr>
          <w:p w:rsidR="005D1655" w:rsidRDefault="005D1655" w:rsidP="005D1655">
            <w:pPr>
              <w:spacing w:before="120"/>
              <w:jc w:val="both"/>
            </w:pPr>
          </w:p>
        </w:tc>
      </w:tr>
    </w:tbl>
    <w:p w:rsidR="002E0E13" w:rsidRDefault="002E0E13" w:rsidP="002E0E13">
      <w:pPr>
        <w:jc w:val="both"/>
        <w:rPr>
          <w:b/>
        </w:rPr>
      </w:pPr>
    </w:p>
    <w:p w:rsidR="00F27FCC" w:rsidRDefault="00B227F2" w:rsidP="002E0E13">
      <w:pPr>
        <w:jc w:val="both"/>
      </w:pPr>
      <w:r>
        <w:rPr>
          <w:b/>
        </w:rPr>
        <w:t>Je d</w:t>
      </w:r>
      <w:r w:rsidR="00F27FCC" w:rsidRPr="002E0E13">
        <w:rPr>
          <w:b/>
        </w:rPr>
        <w:t xml:space="preserve">éclare </w:t>
      </w:r>
      <w:r w:rsidR="00F27FCC">
        <w:t>l’</w:t>
      </w:r>
      <w:r w:rsidR="00892D80">
        <w:t>engagement dans la mise en œuvre d</w:t>
      </w:r>
      <w:r w:rsidR="00F27FCC">
        <w:t xml:space="preserve">u </w:t>
      </w:r>
      <w:r w:rsidR="002E0E13">
        <w:t xml:space="preserve">(des) </w:t>
      </w:r>
      <w:r w:rsidR="00F27FCC">
        <w:t>protocole</w:t>
      </w:r>
      <w:r w:rsidR="002E0E13">
        <w:t xml:space="preserve"> (s)</w:t>
      </w:r>
      <w:r w:rsidR="00F27FCC">
        <w:t xml:space="preserve"> de coopération</w:t>
      </w:r>
      <w:r w:rsidR="00455F76">
        <w:t> </w:t>
      </w:r>
      <w:r w:rsidR="00A067B0">
        <w:t>suivants</w:t>
      </w:r>
      <w:r w:rsidR="00A368DC">
        <w:t xml:space="preserve"> en tant que protocole local</w:t>
      </w:r>
      <w:r w:rsidR="00A067B0">
        <w:t xml:space="preserve"> </w:t>
      </w:r>
      <w:r w:rsidR="00A067B0" w:rsidRPr="00A067B0">
        <w:rPr>
          <w:color w:val="002060"/>
        </w:rPr>
        <w:t>[</w:t>
      </w:r>
      <w:r w:rsidR="002E0E13" w:rsidRPr="00A067B0">
        <w:rPr>
          <w:color w:val="002060"/>
        </w:rPr>
        <w:t xml:space="preserve">cocher </w:t>
      </w:r>
      <w:r w:rsidR="002B7F81">
        <w:rPr>
          <w:color w:val="002060"/>
        </w:rPr>
        <w:t xml:space="preserve">la ou </w:t>
      </w:r>
      <w:r w:rsidR="002E0E13" w:rsidRPr="00A067B0">
        <w:rPr>
          <w:color w:val="002060"/>
        </w:rPr>
        <w:t>les cases correspondan</w:t>
      </w:r>
      <w:r w:rsidR="00A067B0" w:rsidRPr="00A067B0">
        <w:rPr>
          <w:color w:val="002060"/>
        </w:rPr>
        <w:t>tes]</w:t>
      </w:r>
      <w:r w:rsidR="002E0E13" w:rsidRPr="00A067B0">
        <w:rPr>
          <w:color w:val="002060"/>
        </w:rPr>
        <w:t xml:space="preserve"> </w:t>
      </w:r>
      <w:r w:rsidR="00455F76">
        <w:t>:</w:t>
      </w:r>
    </w:p>
    <w:p w:rsidR="00F27FCC" w:rsidRPr="002E0E13" w:rsidRDefault="00F27FCC" w:rsidP="00A067B0">
      <w:pPr>
        <w:pStyle w:val="Default"/>
        <w:jc w:val="both"/>
        <w:rPr>
          <w:rFonts w:asciiTheme="minorHAnsi" w:hAnsiTheme="minorHAnsi" w:cstheme="minorHAnsi"/>
          <w:i/>
          <w:sz w:val="20"/>
          <w:szCs w:val="20"/>
        </w:rPr>
      </w:pPr>
      <w:r w:rsidRPr="002E0E13">
        <w:rPr>
          <w:rFonts w:asciiTheme="minorHAnsi" w:hAnsiTheme="minorHAnsi" w:cstheme="minorHAnsi"/>
          <w:sz w:val="20"/>
          <w:szCs w:val="20"/>
        </w:rPr>
        <w:sym w:font="Symbol" w:char="F07F"/>
      </w:r>
      <w:r w:rsidRPr="002E0E13">
        <w:rPr>
          <w:rFonts w:asciiTheme="minorHAnsi" w:hAnsiTheme="minorHAnsi" w:cstheme="minorHAnsi"/>
          <w:sz w:val="20"/>
          <w:szCs w:val="20"/>
        </w:rPr>
        <w:t xml:space="preserve"> </w:t>
      </w:r>
      <w:r w:rsidRPr="002E0E13">
        <w:rPr>
          <w:rFonts w:asciiTheme="minorHAnsi" w:hAnsiTheme="minorHAnsi" w:cstheme="minorHAnsi"/>
          <w:i/>
          <w:sz w:val="20"/>
          <w:szCs w:val="20"/>
        </w:rPr>
        <w:t xml:space="preserve">Prise en charge de l’odynophagie par l’infirmier diplômé d’Etat ou le pharmacien d’officine </w:t>
      </w:r>
      <w:r w:rsidR="00CD0BBE" w:rsidRPr="002E0E13">
        <w:rPr>
          <w:i/>
          <w:sz w:val="20"/>
          <w:szCs w:val="20"/>
        </w:rPr>
        <w:t>dans le cadre d’une structure pluri-professionnelle</w:t>
      </w:r>
      <w:r w:rsidRPr="002E0E13">
        <w:rPr>
          <w:rFonts w:asciiTheme="minorHAnsi" w:hAnsiTheme="minorHAnsi" w:cstheme="minorHAnsi"/>
          <w:i/>
          <w:sz w:val="20"/>
          <w:szCs w:val="20"/>
        </w:rPr>
        <w:t>, autorisé par arrêté ministériel du 6 mars 2020</w:t>
      </w:r>
    </w:p>
    <w:p w:rsidR="00CD0BBE" w:rsidRPr="002E0E13" w:rsidRDefault="00CD0BBE" w:rsidP="00A067B0">
      <w:pPr>
        <w:pStyle w:val="Default"/>
        <w:jc w:val="both"/>
        <w:rPr>
          <w:rFonts w:asciiTheme="minorHAnsi" w:hAnsiTheme="minorHAnsi" w:cstheme="minorHAnsi"/>
          <w:i/>
          <w:sz w:val="20"/>
          <w:szCs w:val="20"/>
        </w:rPr>
      </w:pPr>
      <w:r w:rsidRPr="002E0E13">
        <w:rPr>
          <w:rFonts w:asciiTheme="minorHAnsi" w:hAnsiTheme="minorHAnsi" w:cstheme="minorHAnsi"/>
          <w:i/>
          <w:sz w:val="20"/>
          <w:szCs w:val="20"/>
        </w:rPr>
        <w:sym w:font="Symbol" w:char="F07F"/>
      </w:r>
      <w:r w:rsidRPr="002E0E13">
        <w:rPr>
          <w:rFonts w:asciiTheme="minorHAnsi" w:hAnsiTheme="minorHAnsi" w:cstheme="minorHAnsi"/>
          <w:i/>
          <w:sz w:val="20"/>
          <w:szCs w:val="20"/>
        </w:rPr>
        <w:t xml:space="preserve"> </w:t>
      </w:r>
      <w:r w:rsidRPr="002E0E13">
        <w:rPr>
          <w:sz w:val="20"/>
          <w:szCs w:val="20"/>
        </w:rPr>
        <w:t xml:space="preserve"> </w:t>
      </w:r>
      <w:r w:rsidRPr="002E0E13">
        <w:rPr>
          <w:i/>
          <w:sz w:val="20"/>
          <w:szCs w:val="20"/>
        </w:rPr>
        <w:t>Prise en charge de la pollakiurie et de la brûlure mictionnelle chez la femme de 16 à 65 ans par l’infirmier diplômé d’Etat et le pharmacien d’officine dans le cadre d’une structure pluri-professionnelle,</w:t>
      </w:r>
      <w:r w:rsidRPr="002E0E13">
        <w:rPr>
          <w:sz w:val="20"/>
          <w:szCs w:val="20"/>
        </w:rPr>
        <w:t xml:space="preserve"> </w:t>
      </w:r>
      <w:r w:rsidRPr="002E0E13">
        <w:rPr>
          <w:rFonts w:asciiTheme="minorHAnsi" w:hAnsiTheme="minorHAnsi" w:cstheme="minorHAnsi"/>
          <w:i/>
          <w:sz w:val="20"/>
          <w:szCs w:val="20"/>
        </w:rPr>
        <w:t>autorisé par arrêté ministériel du 6 mars 2020</w:t>
      </w:r>
    </w:p>
    <w:p w:rsidR="00F27FCC" w:rsidRPr="002E0E13" w:rsidRDefault="00F27FCC" w:rsidP="00A067B0">
      <w:pPr>
        <w:pStyle w:val="Default"/>
        <w:jc w:val="both"/>
        <w:rPr>
          <w:rFonts w:asciiTheme="minorHAnsi" w:hAnsiTheme="minorHAnsi" w:cstheme="minorHAnsi"/>
          <w:i/>
          <w:sz w:val="20"/>
          <w:szCs w:val="20"/>
        </w:rPr>
      </w:pPr>
      <w:r w:rsidRPr="002E0E13">
        <w:rPr>
          <w:i/>
          <w:sz w:val="20"/>
          <w:szCs w:val="20"/>
        </w:rPr>
        <w:sym w:font="Symbol" w:char="F07F"/>
      </w:r>
      <w:r w:rsidRPr="002E0E13">
        <w:rPr>
          <w:i/>
          <w:sz w:val="20"/>
          <w:szCs w:val="20"/>
        </w:rPr>
        <w:t xml:space="preserve"> </w:t>
      </w:r>
      <w:r w:rsidRPr="002E0E13">
        <w:rPr>
          <w:rFonts w:asciiTheme="minorHAnsi" w:hAnsiTheme="minorHAnsi" w:cstheme="minorHAnsi"/>
          <w:i/>
          <w:sz w:val="20"/>
          <w:szCs w:val="20"/>
        </w:rPr>
        <w:t xml:space="preserve">Prise en charge de la douleur lombaire aiguë inférieure à 4 semaines par le masseur-kinésithérapeute </w:t>
      </w:r>
      <w:r w:rsidR="00CD0BBE" w:rsidRPr="002E0E13">
        <w:rPr>
          <w:i/>
          <w:sz w:val="20"/>
          <w:szCs w:val="20"/>
        </w:rPr>
        <w:t>dans le cadre d’une structure pluri-professionnelle</w:t>
      </w:r>
      <w:r w:rsidRPr="002E0E13">
        <w:rPr>
          <w:rFonts w:asciiTheme="minorHAnsi" w:hAnsiTheme="minorHAnsi" w:cstheme="minorHAnsi"/>
          <w:i/>
          <w:sz w:val="20"/>
          <w:szCs w:val="20"/>
        </w:rPr>
        <w:t>, autorisé par arrêté ministériel du 6 mars 2020</w:t>
      </w:r>
    </w:p>
    <w:p w:rsidR="00CD0BBE" w:rsidRPr="002E0E13" w:rsidRDefault="00CD0BBE" w:rsidP="00A067B0">
      <w:pPr>
        <w:pStyle w:val="Default"/>
        <w:jc w:val="both"/>
        <w:rPr>
          <w:rFonts w:asciiTheme="minorHAnsi" w:hAnsiTheme="minorHAnsi" w:cstheme="minorHAnsi"/>
          <w:i/>
          <w:sz w:val="20"/>
          <w:szCs w:val="20"/>
        </w:rPr>
      </w:pPr>
      <w:r w:rsidRPr="002E0E13">
        <w:rPr>
          <w:i/>
          <w:sz w:val="20"/>
          <w:szCs w:val="20"/>
        </w:rPr>
        <w:sym w:font="Symbol" w:char="F07F"/>
      </w:r>
      <w:r w:rsidRPr="002E0E13">
        <w:rPr>
          <w:i/>
          <w:sz w:val="20"/>
          <w:szCs w:val="20"/>
        </w:rPr>
        <w:t xml:space="preserve"> Prise en charge du traumatisme en torsion de la cheville par le masseur-kinésithérapeute dans le cadre d’une structure pluri-professionnelle, </w:t>
      </w:r>
      <w:r w:rsidRPr="002E0E13">
        <w:rPr>
          <w:rFonts w:asciiTheme="minorHAnsi" w:hAnsiTheme="minorHAnsi" w:cstheme="minorHAnsi"/>
          <w:i/>
          <w:sz w:val="20"/>
          <w:szCs w:val="20"/>
        </w:rPr>
        <w:t>autorisé par arrêté ministériel du 6 mars 2020</w:t>
      </w:r>
    </w:p>
    <w:p w:rsidR="00CD0BBE" w:rsidRPr="002E0E13" w:rsidRDefault="00CD0BBE" w:rsidP="00A067B0">
      <w:pPr>
        <w:pStyle w:val="Default"/>
        <w:jc w:val="both"/>
        <w:rPr>
          <w:rFonts w:asciiTheme="minorHAnsi" w:hAnsiTheme="minorHAnsi" w:cstheme="minorHAnsi"/>
          <w:i/>
          <w:sz w:val="20"/>
          <w:szCs w:val="20"/>
        </w:rPr>
      </w:pPr>
      <w:r w:rsidRPr="002E0E13">
        <w:rPr>
          <w:i/>
          <w:sz w:val="20"/>
          <w:szCs w:val="20"/>
        </w:rPr>
        <w:sym w:font="Symbol" w:char="F07F"/>
      </w:r>
      <w:r w:rsidRPr="002E0E13">
        <w:rPr>
          <w:i/>
          <w:sz w:val="20"/>
          <w:szCs w:val="20"/>
        </w:rPr>
        <w:t xml:space="preserve"> Renouvellement du traitement de la rhino-conjonctivite allergique saisonnière pour les patients de 15 à 50 ans par l’infirmier diplômé d’Etat et le pharmacien d’officine dans le cadre d’une structure pluri- professionnelle </w:t>
      </w:r>
      <w:r w:rsidRPr="002E0E13">
        <w:rPr>
          <w:rFonts w:asciiTheme="minorHAnsi" w:hAnsiTheme="minorHAnsi" w:cstheme="minorHAnsi"/>
          <w:i/>
          <w:sz w:val="20"/>
          <w:szCs w:val="20"/>
        </w:rPr>
        <w:t>autorisé par arrêté ministériel du 6 mars 2020</w:t>
      </w:r>
    </w:p>
    <w:p w:rsidR="00CD0BBE" w:rsidRPr="002E0E13" w:rsidRDefault="00CD0BBE" w:rsidP="00A067B0">
      <w:pPr>
        <w:pStyle w:val="Default"/>
        <w:jc w:val="both"/>
        <w:rPr>
          <w:sz w:val="20"/>
          <w:szCs w:val="20"/>
        </w:rPr>
      </w:pPr>
      <w:r w:rsidRPr="002E0E13">
        <w:rPr>
          <w:i/>
          <w:sz w:val="20"/>
          <w:szCs w:val="20"/>
        </w:rPr>
        <w:sym w:font="Symbol" w:char="F07F"/>
      </w:r>
      <w:r w:rsidRPr="002E0E13">
        <w:rPr>
          <w:i/>
          <w:sz w:val="20"/>
          <w:szCs w:val="20"/>
        </w:rPr>
        <w:t xml:space="preserve">  Prise en charge de l’enfant de 12 mois à 12 ans de l’éruption cutanée vésiculeuse prurigineuse par l’infirmier diplômé d’Etat ou le pharmacien d’officine dans le cadre d’une structure pluri-professionnelle </w:t>
      </w:r>
      <w:r w:rsidRPr="002E0E13">
        <w:rPr>
          <w:rFonts w:asciiTheme="minorHAnsi" w:hAnsiTheme="minorHAnsi" w:cstheme="minorHAnsi"/>
          <w:i/>
          <w:sz w:val="20"/>
          <w:szCs w:val="20"/>
        </w:rPr>
        <w:t>autorisé par arrêté ministériel du 6 mars 2020</w:t>
      </w:r>
    </w:p>
    <w:p w:rsidR="00F27FCC" w:rsidRDefault="00F27FCC" w:rsidP="00B227F2">
      <w:pPr>
        <w:spacing w:before="120"/>
      </w:pPr>
      <w:r w:rsidRPr="00B227F2">
        <w:rPr>
          <w:b/>
          <w:color w:val="002060"/>
        </w:rPr>
        <w:t xml:space="preserve">des </w:t>
      </w:r>
      <w:r w:rsidR="00852476" w:rsidRPr="00B227F2">
        <w:rPr>
          <w:b/>
          <w:color w:val="002060"/>
        </w:rPr>
        <w:t>professionnels de santé</w:t>
      </w:r>
      <w:r w:rsidRPr="00B227F2">
        <w:rPr>
          <w:b/>
          <w:color w:val="002060"/>
        </w:rPr>
        <w:t xml:space="preserve"> mentionnés </w:t>
      </w:r>
      <w:r>
        <w:t>dans le tableau ci-après</w:t>
      </w:r>
      <w:r w:rsidR="00A067B0">
        <w:t xml:space="preserve"> </w:t>
      </w:r>
      <w:r w:rsidR="002E0E13">
        <w:t>:</w:t>
      </w:r>
    </w:p>
    <w:tbl>
      <w:tblPr>
        <w:tblStyle w:val="Tableausimple1"/>
        <w:tblW w:w="0" w:type="auto"/>
        <w:tblLook w:val="04A0" w:firstRow="1" w:lastRow="0" w:firstColumn="1" w:lastColumn="0" w:noHBand="0" w:noVBand="1"/>
      </w:tblPr>
      <w:tblGrid>
        <w:gridCol w:w="2264"/>
        <w:gridCol w:w="2265"/>
        <w:gridCol w:w="2266"/>
        <w:gridCol w:w="2265"/>
      </w:tblGrid>
      <w:tr w:rsidR="00F27FCC" w:rsidTr="002E0E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rsidR="00F27FCC" w:rsidRDefault="00F27FCC" w:rsidP="002E0E13">
            <w:pPr>
              <w:jc w:val="both"/>
            </w:pPr>
            <w:r>
              <w:t>Nom</w:t>
            </w:r>
          </w:p>
        </w:tc>
        <w:tc>
          <w:tcPr>
            <w:tcW w:w="2265" w:type="dxa"/>
          </w:tcPr>
          <w:p w:rsidR="00F27FCC" w:rsidRDefault="00F27FCC" w:rsidP="002E0E13">
            <w:pPr>
              <w:jc w:val="both"/>
              <w:cnfStyle w:val="100000000000" w:firstRow="1" w:lastRow="0" w:firstColumn="0" w:lastColumn="0" w:oddVBand="0" w:evenVBand="0" w:oddHBand="0" w:evenHBand="0" w:firstRowFirstColumn="0" w:firstRowLastColumn="0" w:lastRowFirstColumn="0" w:lastRowLastColumn="0"/>
            </w:pPr>
            <w:r>
              <w:t>Prénom</w:t>
            </w:r>
          </w:p>
        </w:tc>
        <w:tc>
          <w:tcPr>
            <w:tcW w:w="2266" w:type="dxa"/>
          </w:tcPr>
          <w:p w:rsidR="00F27FCC" w:rsidRDefault="00F27FCC" w:rsidP="002E0E13">
            <w:pPr>
              <w:jc w:val="both"/>
              <w:cnfStyle w:val="100000000000" w:firstRow="1" w:lastRow="0" w:firstColumn="0" w:lastColumn="0" w:oddVBand="0" w:evenVBand="0" w:oddHBand="0" w:evenHBand="0" w:firstRowFirstColumn="0" w:firstRowLastColumn="0" w:lastRowFirstColumn="0" w:lastRowLastColumn="0"/>
            </w:pPr>
            <w:r>
              <w:t>Profession</w:t>
            </w:r>
          </w:p>
        </w:tc>
        <w:tc>
          <w:tcPr>
            <w:tcW w:w="2266" w:type="dxa"/>
          </w:tcPr>
          <w:p w:rsidR="00F27FCC" w:rsidRDefault="00F27FCC" w:rsidP="002E0E13">
            <w:pPr>
              <w:jc w:val="both"/>
              <w:cnfStyle w:val="100000000000" w:firstRow="1" w:lastRow="0" w:firstColumn="0" w:lastColumn="0" w:oddVBand="0" w:evenVBand="0" w:oddHBand="0" w:evenHBand="0" w:firstRowFirstColumn="0" w:firstRowLastColumn="0" w:lastRowFirstColumn="0" w:lastRowLastColumn="0"/>
            </w:pPr>
            <w:r>
              <w:t>N° RPPS</w:t>
            </w:r>
            <w:r w:rsidR="00455F76">
              <w:t xml:space="preserve"> / ADELI</w:t>
            </w:r>
          </w:p>
        </w:tc>
      </w:tr>
      <w:tr w:rsidR="00F27FCC" w:rsidTr="002E0E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rsidR="00F27FCC" w:rsidRDefault="00F27FCC" w:rsidP="002E0E13">
            <w:pPr>
              <w:jc w:val="both"/>
            </w:pPr>
          </w:p>
        </w:tc>
        <w:tc>
          <w:tcPr>
            <w:tcW w:w="2265" w:type="dxa"/>
          </w:tcPr>
          <w:p w:rsidR="00F27FCC" w:rsidRDefault="00F27FCC" w:rsidP="002E0E13">
            <w:pPr>
              <w:jc w:val="both"/>
              <w:cnfStyle w:val="000000100000" w:firstRow="0" w:lastRow="0" w:firstColumn="0" w:lastColumn="0" w:oddVBand="0" w:evenVBand="0" w:oddHBand="1" w:evenHBand="0" w:firstRowFirstColumn="0" w:firstRowLastColumn="0" w:lastRowFirstColumn="0" w:lastRowLastColumn="0"/>
            </w:pPr>
          </w:p>
        </w:tc>
        <w:tc>
          <w:tcPr>
            <w:tcW w:w="2266" w:type="dxa"/>
          </w:tcPr>
          <w:p w:rsidR="00F27FCC" w:rsidRDefault="00F27FCC" w:rsidP="002E0E13">
            <w:pPr>
              <w:jc w:val="both"/>
              <w:cnfStyle w:val="000000100000" w:firstRow="0" w:lastRow="0" w:firstColumn="0" w:lastColumn="0" w:oddVBand="0" w:evenVBand="0" w:oddHBand="1" w:evenHBand="0" w:firstRowFirstColumn="0" w:firstRowLastColumn="0" w:lastRowFirstColumn="0" w:lastRowLastColumn="0"/>
            </w:pPr>
          </w:p>
        </w:tc>
        <w:tc>
          <w:tcPr>
            <w:tcW w:w="2266" w:type="dxa"/>
          </w:tcPr>
          <w:p w:rsidR="00F27FCC" w:rsidRDefault="00F27FCC" w:rsidP="002E0E13">
            <w:pPr>
              <w:jc w:val="both"/>
              <w:cnfStyle w:val="000000100000" w:firstRow="0" w:lastRow="0" w:firstColumn="0" w:lastColumn="0" w:oddVBand="0" w:evenVBand="0" w:oddHBand="1" w:evenHBand="0" w:firstRowFirstColumn="0" w:firstRowLastColumn="0" w:lastRowFirstColumn="0" w:lastRowLastColumn="0"/>
            </w:pPr>
          </w:p>
        </w:tc>
      </w:tr>
      <w:tr w:rsidR="00F27FCC" w:rsidTr="002E0E13">
        <w:tc>
          <w:tcPr>
            <w:cnfStyle w:val="001000000000" w:firstRow="0" w:lastRow="0" w:firstColumn="1" w:lastColumn="0" w:oddVBand="0" w:evenVBand="0" w:oddHBand="0" w:evenHBand="0" w:firstRowFirstColumn="0" w:firstRowLastColumn="0" w:lastRowFirstColumn="0" w:lastRowLastColumn="0"/>
            <w:tcW w:w="2265" w:type="dxa"/>
          </w:tcPr>
          <w:p w:rsidR="00F27FCC" w:rsidRDefault="00F27FCC" w:rsidP="002E0E13">
            <w:pPr>
              <w:jc w:val="both"/>
            </w:pPr>
          </w:p>
        </w:tc>
        <w:tc>
          <w:tcPr>
            <w:tcW w:w="2265" w:type="dxa"/>
          </w:tcPr>
          <w:p w:rsidR="00F27FCC" w:rsidRDefault="00F27FCC" w:rsidP="002E0E13">
            <w:pPr>
              <w:jc w:val="both"/>
              <w:cnfStyle w:val="000000000000" w:firstRow="0" w:lastRow="0" w:firstColumn="0" w:lastColumn="0" w:oddVBand="0" w:evenVBand="0" w:oddHBand="0" w:evenHBand="0" w:firstRowFirstColumn="0" w:firstRowLastColumn="0" w:lastRowFirstColumn="0" w:lastRowLastColumn="0"/>
            </w:pPr>
          </w:p>
        </w:tc>
        <w:tc>
          <w:tcPr>
            <w:tcW w:w="2266" w:type="dxa"/>
          </w:tcPr>
          <w:p w:rsidR="00F27FCC" w:rsidRDefault="00F27FCC" w:rsidP="002E0E13">
            <w:pPr>
              <w:jc w:val="both"/>
              <w:cnfStyle w:val="000000000000" w:firstRow="0" w:lastRow="0" w:firstColumn="0" w:lastColumn="0" w:oddVBand="0" w:evenVBand="0" w:oddHBand="0" w:evenHBand="0" w:firstRowFirstColumn="0" w:firstRowLastColumn="0" w:lastRowFirstColumn="0" w:lastRowLastColumn="0"/>
            </w:pPr>
          </w:p>
        </w:tc>
        <w:tc>
          <w:tcPr>
            <w:tcW w:w="2266" w:type="dxa"/>
          </w:tcPr>
          <w:p w:rsidR="00F27FCC" w:rsidRDefault="00F27FCC" w:rsidP="002E0E13">
            <w:pPr>
              <w:jc w:val="both"/>
              <w:cnfStyle w:val="000000000000" w:firstRow="0" w:lastRow="0" w:firstColumn="0" w:lastColumn="0" w:oddVBand="0" w:evenVBand="0" w:oddHBand="0" w:evenHBand="0" w:firstRowFirstColumn="0" w:firstRowLastColumn="0" w:lastRowFirstColumn="0" w:lastRowLastColumn="0"/>
            </w:pPr>
          </w:p>
        </w:tc>
      </w:tr>
      <w:tr w:rsidR="00892D80" w:rsidTr="002E0E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rsidR="00892D80" w:rsidRDefault="00892D80" w:rsidP="002E0E13">
            <w:pPr>
              <w:jc w:val="both"/>
            </w:pPr>
          </w:p>
        </w:tc>
        <w:tc>
          <w:tcPr>
            <w:tcW w:w="2265" w:type="dxa"/>
          </w:tcPr>
          <w:p w:rsidR="00892D80" w:rsidRDefault="00892D80" w:rsidP="002E0E13">
            <w:pPr>
              <w:jc w:val="both"/>
              <w:cnfStyle w:val="000000100000" w:firstRow="0" w:lastRow="0" w:firstColumn="0" w:lastColumn="0" w:oddVBand="0" w:evenVBand="0" w:oddHBand="1" w:evenHBand="0" w:firstRowFirstColumn="0" w:firstRowLastColumn="0" w:lastRowFirstColumn="0" w:lastRowLastColumn="0"/>
            </w:pPr>
          </w:p>
        </w:tc>
        <w:tc>
          <w:tcPr>
            <w:tcW w:w="2266" w:type="dxa"/>
          </w:tcPr>
          <w:p w:rsidR="00892D80" w:rsidRDefault="00892D80" w:rsidP="002E0E13">
            <w:pPr>
              <w:jc w:val="both"/>
              <w:cnfStyle w:val="000000100000" w:firstRow="0" w:lastRow="0" w:firstColumn="0" w:lastColumn="0" w:oddVBand="0" w:evenVBand="0" w:oddHBand="1" w:evenHBand="0" w:firstRowFirstColumn="0" w:firstRowLastColumn="0" w:lastRowFirstColumn="0" w:lastRowLastColumn="0"/>
            </w:pPr>
          </w:p>
        </w:tc>
        <w:tc>
          <w:tcPr>
            <w:tcW w:w="2266" w:type="dxa"/>
          </w:tcPr>
          <w:p w:rsidR="00892D80" w:rsidRDefault="00892D80" w:rsidP="002E0E13">
            <w:pPr>
              <w:jc w:val="both"/>
              <w:cnfStyle w:val="000000100000" w:firstRow="0" w:lastRow="0" w:firstColumn="0" w:lastColumn="0" w:oddVBand="0" w:evenVBand="0" w:oddHBand="1" w:evenHBand="0" w:firstRowFirstColumn="0" w:firstRowLastColumn="0" w:lastRowFirstColumn="0" w:lastRowLastColumn="0"/>
            </w:pPr>
          </w:p>
        </w:tc>
      </w:tr>
      <w:tr w:rsidR="00892D80" w:rsidTr="002E0E13">
        <w:tc>
          <w:tcPr>
            <w:cnfStyle w:val="001000000000" w:firstRow="0" w:lastRow="0" w:firstColumn="1" w:lastColumn="0" w:oddVBand="0" w:evenVBand="0" w:oddHBand="0" w:evenHBand="0" w:firstRowFirstColumn="0" w:firstRowLastColumn="0" w:lastRowFirstColumn="0" w:lastRowLastColumn="0"/>
            <w:tcW w:w="2265" w:type="dxa"/>
          </w:tcPr>
          <w:p w:rsidR="00892D80" w:rsidRDefault="00892D80" w:rsidP="002E0E13">
            <w:pPr>
              <w:jc w:val="both"/>
            </w:pPr>
          </w:p>
        </w:tc>
        <w:tc>
          <w:tcPr>
            <w:tcW w:w="2265" w:type="dxa"/>
          </w:tcPr>
          <w:p w:rsidR="00892D80" w:rsidRDefault="00892D80" w:rsidP="002E0E13">
            <w:pPr>
              <w:jc w:val="both"/>
              <w:cnfStyle w:val="000000000000" w:firstRow="0" w:lastRow="0" w:firstColumn="0" w:lastColumn="0" w:oddVBand="0" w:evenVBand="0" w:oddHBand="0" w:evenHBand="0" w:firstRowFirstColumn="0" w:firstRowLastColumn="0" w:lastRowFirstColumn="0" w:lastRowLastColumn="0"/>
            </w:pPr>
          </w:p>
        </w:tc>
        <w:tc>
          <w:tcPr>
            <w:tcW w:w="2266" w:type="dxa"/>
          </w:tcPr>
          <w:p w:rsidR="00892D80" w:rsidRDefault="00892D80" w:rsidP="002E0E13">
            <w:pPr>
              <w:jc w:val="both"/>
              <w:cnfStyle w:val="000000000000" w:firstRow="0" w:lastRow="0" w:firstColumn="0" w:lastColumn="0" w:oddVBand="0" w:evenVBand="0" w:oddHBand="0" w:evenHBand="0" w:firstRowFirstColumn="0" w:firstRowLastColumn="0" w:lastRowFirstColumn="0" w:lastRowLastColumn="0"/>
            </w:pPr>
          </w:p>
        </w:tc>
        <w:tc>
          <w:tcPr>
            <w:tcW w:w="2266" w:type="dxa"/>
          </w:tcPr>
          <w:p w:rsidR="00892D80" w:rsidRDefault="00892D80" w:rsidP="002E0E13">
            <w:pPr>
              <w:jc w:val="both"/>
              <w:cnfStyle w:val="000000000000" w:firstRow="0" w:lastRow="0" w:firstColumn="0" w:lastColumn="0" w:oddVBand="0" w:evenVBand="0" w:oddHBand="0" w:evenHBand="0" w:firstRowFirstColumn="0" w:firstRowLastColumn="0" w:lastRowFirstColumn="0" w:lastRowLastColumn="0"/>
            </w:pPr>
          </w:p>
        </w:tc>
      </w:tr>
      <w:tr w:rsidR="00F27FCC" w:rsidTr="002E0E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rsidR="00F27FCC" w:rsidRDefault="00F27FCC" w:rsidP="002E0E13">
            <w:pPr>
              <w:jc w:val="both"/>
            </w:pPr>
          </w:p>
        </w:tc>
        <w:tc>
          <w:tcPr>
            <w:tcW w:w="2265" w:type="dxa"/>
          </w:tcPr>
          <w:p w:rsidR="00F27FCC" w:rsidRDefault="00F27FCC" w:rsidP="002E0E13">
            <w:pPr>
              <w:jc w:val="both"/>
              <w:cnfStyle w:val="000000100000" w:firstRow="0" w:lastRow="0" w:firstColumn="0" w:lastColumn="0" w:oddVBand="0" w:evenVBand="0" w:oddHBand="1" w:evenHBand="0" w:firstRowFirstColumn="0" w:firstRowLastColumn="0" w:lastRowFirstColumn="0" w:lastRowLastColumn="0"/>
            </w:pPr>
          </w:p>
        </w:tc>
        <w:tc>
          <w:tcPr>
            <w:tcW w:w="2266" w:type="dxa"/>
          </w:tcPr>
          <w:p w:rsidR="00F27FCC" w:rsidRDefault="00F27FCC" w:rsidP="002E0E13">
            <w:pPr>
              <w:jc w:val="both"/>
              <w:cnfStyle w:val="000000100000" w:firstRow="0" w:lastRow="0" w:firstColumn="0" w:lastColumn="0" w:oddVBand="0" w:evenVBand="0" w:oddHBand="1" w:evenHBand="0" w:firstRowFirstColumn="0" w:firstRowLastColumn="0" w:lastRowFirstColumn="0" w:lastRowLastColumn="0"/>
            </w:pPr>
          </w:p>
        </w:tc>
        <w:tc>
          <w:tcPr>
            <w:tcW w:w="2266" w:type="dxa"/>
          </w:tcPr>
          <w:p w:rsidR="00F27FCC" w:rsidRDefault="00F27FCC" w:rsidP="002E0E13">
            <w:pPr>
              <w:jc w:val="both"/>
              <w:cnfStyle w:val="000000100000" w:firstRow="0" w:lastRow="0" w:firstColumn="0" w:lastColumn="0" w:oddVBand="0" w:evenVBand="0" w:oddHBand="1" w:evenHBand="0" w:firstRowFirstColumn="0" w:firstRowLastColumn="0" w:lastRowFirstColumn="0" w:lastRowLastColumn="0"/>
            </w:pPr>
          </w:p>
        </w:tc>
      </w:tr>
      <w:tr w:rsidR="00CD0BBE" w:rsidTr="002E0E13">
        <w:tc>
          <w:tcPr>
            <w:cnfStyle w:val="001000000000" w:firstRow="0" w:lastRow="0" w:firstColumn="1" w:lastColumn="0" w:oddVBand="0" w:evenVBand="0" w:oddHBand="0" w:evenHBand="0" w:firstRowFirstColumn="0" w:firstRowLastColumn="0" w:lastRowFirstColumn="0" w:lastRowLastColumn="0"/>
            <w:tcW w:w="2265" w:type="dxa"/>
          </w:tcPr>
          <w:p w:rsidR="00CD0BBE" w:rsidRDefault="00CD0BBE" w:rsidP="002E0E13">
            <w:pPr>
              <w:jc w:val="both"/>
            </w:pPr>
          </w:p>
        </w:tc>
        <w:tc>
          <w:tcPr>
            <w:tcW w:w="2265" w:type="dxa"/>
          </w:tcPr>
          <w:p w:rsidR="00CD0BBE" w:rsidRDefault="00CD0BBE" w:rsidP="002E0E13">
            <w:pPr>
              <w:jc w:val="both"/>
              <w:cnfStyle w:val="000000000000" w:firstRow="0" w:lastRow="0" w:firstColumn="0" w:lastColumn="0" w:oddVBand="0" w:evenVBand="0" w:oddHBand="0" w:evenHBand="0" w:firstRowFirstColumn="0" w:firstRowLastColumn="0" w:lastRowFirstColumn="0" w:lastRowLastColumn="0"/>
            </w:pPr>
          </w:p>
        </w:tc>
        <w:tc>
          <w:tcPr>
            <w:tcW w:w="2266" w:type="dxa"/>
          </w:tcPr>
          <w:p w:rsidR="00CD0BBE" w:rsidRDefault="00CD0BBE" w:rsidP="002E0E13">
            <w:pPr>
              <w:jc w:val="both"/>
              <w:cnfStyle w:val="000000000000" w:firstRow="0" w:lastRow="0" w:firstColumn="0" w:lastColumn="0" w:oddVBand="0" w:evenVBand="0" w:oddHBand="0" w:evenHBand="0" w:firstRowFirstColumn="0" w:firstRowLastColumn="0" w:lastRowFirstColumn="0" w:lastRowLastColumn="0"/>
            </w:pPr>
          </w:p>
        </w:tc>
        <w:tc>
          <w:tcPr>
            <w:tcW w:w="2266" w:type="dxa"/>
          </w:tcPr>
          <w:p w:rsidR="00CD0BBE" w:rsidRDefault="00CD0BBE" w:rsidP="002E0E13">
            <w:pPr>
              <w:jc w:val="both"/>
              <w:cnfStyle w:val="000000000000" w:firstRow="0" w:lastRow="0" w:firstColumn="0" w:lastColumn="0" w:oddVBand="0" w:evenVBand="0" w:oddHBand="0" w:evenHBand="0" w:firstRowFirstColumn="0" w:firstRowLastColumn="0" w:lastRowFirstColumn="0" w:lastRowLastColumn="0"/>
            </w:pPr>
          </w:p>
        </w:tc>
      </w:tr>
      <w:tr w:rsidR="00CD0BBE" w:rsidTr="002E0E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rsidR="00CD0BBE" w:rsidRDefault="00CD0BBE" w:rsidP="002E0E13">
            <w:pPr>
              <w:jc w:val="both"/>
            </w:pPr>
          </w:p>
        </w:tc>
        <w:tc>
          <w:tcPr>
            <w:tcW w:w="2265" w:type="dxa"/>
          </w:tcPr>
          <w:p w:rsidR="00CD0BBE" w:rsidRDefault="00CD0BBE" w:rsidP="002E0E13">
            <w:pPr>
              <w:jc w:val="both"/>
              <w:cnfStyle w:val="000000100000" w:firstRow="0" w:lastRow="0" w:firstColumn="0" w:lastColumn="0" w:oddVBand="0" w:evenVBand="0" w:oddHBand="1" w:evenHBand="0" w:firstRowFirstColumn="0" w:firstRowLastColumn="0" w:lastRowFirstColumn="0" w:lastRowLastColumn="0"/>
            </w:pPr>
          </w:p>
        </w:tc>
        <w:tc>
          <w:tcPr>
            <w:tcW w:w="2266" w:type="dxa"/>
          </w:tcPr>
          <w:p w:rsidR="00CD0BBE" w:rsidRDefault="00CD0BBE" w:rsidP="002E0E13">
            <w:pPr>
              <w:jc w:val="both"/>
              <w:cnfStyle w:val="000000100000" w:firstRow="0" w:lastRow="0" w:firstColumn="0" w:lastColumn="0" w:oddVBand="0" w:evenVBand="0" w:oddHBand="1" w:evenHBand="0" w:firstRowFirstColumn="0" w:firstRowLastColumn="0" w:lastRowFirstColumn="0" w:lastRowLastColumn="0"/>
            </w:pPr>
          </w:p>
        </w:tc>
        <w:tc>
          <w:tcPr>
            <w:tcW w:w="2266" w:type="dxa"/>
          </w:tcPr>
          <w:p w:rsidR="00CD0BBE" w:rsidRDefault="00CD0BBE" w:rsidP="002E0E13">
            <w:pPr>
              <w:jc w:val="both"/>
              <w:cnfStyle w:val="000000100000" w:firstRow="0" w:lastRow="0" w:firstColumn="0" w:lastColumn="0" w:oddVBand="0" w:evenVBand="0" w:oddHBand="1" w:evenHBand="0" w:firstRowFirstColumn="0" w:firstRowLastColumn="0" w:lastRowFirstColumn="0" w:lastRowLastColumn="0"/>
            </w:pPr>
          </w:p>
        </w:tc>
      </w:tr>
      <w:tr w:rsidR="00CD0BBE" w:rsidTr="002E0E13">
        <w:tc>
          <w:tcPr>
            <w:cnfStyle w:val="001000000000" w:firstRow="0" w:lastRow="0" w:firstColumn="1" w:lastColumn="0" w:oddVBand="0" w:evenVBand="0" w:oddHBand="0" w:evenHBand="0" w:firstRowFirstColumn="0" w:firstRowLastColumn="0" w:lastRowFirstColumn="0" w:lastRowLastColumn="0"/>
            <w:tcW w:w="2265" w:type="dxa"/>
          </w:tcPr>
          <w:p w:rsidR="00CD0BBE" w:rsidRDefault="00CD0BBE" w:rsidP="002E0E13">
            <w:pPr>
              <w:jc w:val="both"/>
            </w:pPr>
          </w:p>
        </w:tc>
        <w:tc>
          <w:tcPr>
            <w:tcW w:w="2265" w:type="dxa"/>
          </w:tcPr>
          <w:p w:rsidR="00CD0BBE" w:rsidRDefault="00CD0BBE" w:rsidP="002E0E13">
            <w:pPr>
              <w:jc w:val="both"/>
              <w:cnfStyle w:val="000000000000" w:firstRow="0" w:lastRow="0" w:firstColumn="0" w:lastColumn="0" w:oddVBand="0" w:evenVBand="0" w:oddHBand="0" w:evenHBand="0" w:firstRowFirstColumn="0" w:firstRowLastColumn="0" w:lastRowFirstColumn="0" w:lastRowLastColumn="0"/>
            </w:pPr>
          </w:p>
        </w:tc>
        <w:tc>
          <w:tcPr>
            <w:tcW w:w="2266" w:type="dxa"/>
          </w:tcPr>
          <w:p w:rsidR="00CD0BBE" w:rsidRDefault="00CD0BBE" w:rsidP="002E0E13">
            <w:pPr>
              <w:jc w:val="both"/>
              <w:cnfStyle w:val="000000000000" w:firstRow="0" w:lastRow="0" w:firstColumn="0" w:lastColumn="0" w:oddVBand="0" w:evenVBand="0" w:oddHBand="0" w:evenHBand="0" w:firstRowFirstColumn="0" w:firstRowLastColumn="0" w:lastRowFirstColumn="0" w:lastRowLastColumn="0"/>
            </w:pPr>
          </w:p>
        </w:tc>
        <w:tc>
          <w:tcPr>
            <w:tcW w:w="2266" w:type="dxa"/>
          </w:tcPr>
          <w:p w:rsidR="00CD0BBE" w:rsidRDefault="00CD0BBE" w:rsidP="002E0E13">
            <w:pPr>
              <w:jc w:val="both"/>
              <w:cnfStyle w:val="000000000000" w:firstRow="0" w:lastRow="0" w:firstColumn="0" w:lastColumn="0" w:oddVBand="0" w:evenVBand="0" w:oddHBand="0" w:evenHBand="0" w:firstRowFirstColumn="0" w:firstRowLastColumn="0" w:lastRowFirstColumn="0" w:lastRowLastColumn="0"/>
            </w:pPr>
          </w:p>
        </w:tc>
      </w:tr>
      <w:tr w:rsidR="00F27FCC" w:rsidTr="002E0E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rsidR="00F27FCC" w:rsidRDefault="00F27FCC" w:rsidP="002E0E13">
            <w:pPr>
              <w:jc w:val="both"/>
            </w:pPr>
          </w:p>
        </w:tc>
        <w:tc>
          <w:tcPr>
            <w:tcW w:w="2265" w:type="dxa"/>
          </w:tcPr>
          <w:p w:rsidR="00F27FCC" w:rsidRDefault="00F27FCC" w:rsidP="002E0E13">
            <w:pPr>
              <w:jc w:val="both"/>
              <w:cnfStyle w:val="000000100000" w:firstRow="0" w:lastRow="0" w:firstColumn="0" w:lastColumn="0" w:oddVBand="0" w:evenVBand="0" w:oddHBand="1" w:evenHBand="0" w:firstRowFirstColumn="0" w:firstRowLastColumn="0" w:lastRowFirstColumn="0" w:lastRowLastColumn="0"/>
            </w:pPr>
          </w:p>
        </w:tc>
        <w:tc>
          <w:tcPr>
            <w:tcW w:w="2266" w:type="dxa"/>
          </w:tcPr>
          <w:p w:rsidR="00F27FCC" w:rsidRDefault="00F27FCC" w:rsidP="002E0E13">
            <w:pPr>
              <w:jc w:val="both"/>
              <w:cnfStyle w:val="000000100000" w:firstRow="0" w:lastRow="0" w:firstColumn="0" w:lastColumn="0" w:oddVBand="0" w:evenVBand="0" w:oddHBand="1" w:evenHBand="0" w:firstRowFirstColumn="0" w:firstRowLastColumn="0" w:lastRowFirstColumn="0" w:lastRowLastColumn="0"/>
            </w:pPr>
          </w:p>
        </w:tc>
        <w:tc>
          <w:tcPr>
            <w:tcW w:w="2266" w:type="dxa"/>
          </w:tcPr>
          <w:p w:rsidR="00F27FCC" w:rsidRDefault="00F27FCC" w:rsidP="00B227F2">
            <w:pPr>
              <w:jc w:val="right"/>
              <w:cnfStyle w:val="000000100000" w:firstRow="0" w:lastRow="0" w:firstColumn="0" w:lastColumn="0" w:oddVBand="0" w:evenVBand="0" w:oddHBand="1" w:evenHBand="0" w:firstRowFirstColumn="0" w:firstRowLastColumn="0" w:lastRowFirstColumn="0" w:lastRowLastColumn="0"/>
            </w:pPr>
          </w:p>
        </w:tc>
      </w:tr>
    </w:tbl>
    <w:p w:rsidR="00CD0BBE" w:rsidRDefault="00CD0BBE" w:rsidP="002E0E13">
      <w:pPr>
        <w:spacing w:before="120"/>
        <w:jc w:val="both"/>
      </w:pPr>
      <w:r>
        <w:t>…/…</w:t>
      </w:r>
    </w:p>
    <w:p w:rsidR="00B227F2" w:rsidRDefault="00B227F2" w:rsidP="002E0E13">
      <w:pPr>
        <w:spacing w:before="120"/>
        <w:jc w:val="both"/>
      </w:pPr>
    </w:p>
    <w:p w:rsidR="00B227F2" w:rsidRDefault="00B227F2" w:rsidP="002E0E13">
      <w:pPr>
        <w:spacing w:before="120"/>
        <w:jc w:val="both"/>
      </w:pPr>
    </w:p>
    <w:p w:rsidR="008C2737" w:rsidRDefault="00F06241" w:rsidP="00F06241">
      <w:pPr>
        <w:jc w:val="both"/>
      </w:pPr>
      <w:r w:rsidRPr="007011F1">
        <w:rPr>
          <w:b/>
        </w:rPr>
        <w:t xml:space="preserve">Je certifie sur l’honneur </w:t>
      </w:r>
      <w:r w:rsidRPr="007011F1">
        <w:t xml:space="preserve">que ces professionnels </w:t>
      </w:r>
    </w:p>
    <w:p w:rsidR="008C2737" w:rsidRDefault="008C2737" w:rsidP="00F06241">
      <w:pPr>
        <w:jc w:val="both"/>
      </w:pPr>
      <w:r>
        <w:sym w:font="Wingdings" w:char="F0A8"/>
      </w:r>
      <w:r w:rsidRPr="008C2737">
        <w:t xml:space="preserve"> </w:t>
      </w:r>
      <w:r>
        <w:t>Sont membres de la CPTS</w:t>
      </w:r>
    </w:p>
    <w:p w:rsidR="008C2737" w:rsidRDefault="008C2737" w:rsidP="00F06241">
      <w:pPr>
        <w:jc w:val="both"/>
      </w:pPr>
      <w:r>
        <w:sym w:font="Wingdings" w:char="F0A8"/>
      </w:r>
      <w:r>
        <w:t xml:space="preserve"> </w:t>
      </w:r>
      <w:r w:rsidR="00EC1043">
        <w:t xml:space="preserve">Adhérent volontairement au(x) protocole(s) de coopération </w:t>
      </w:r>
    </w:p>
    <w:p w:rsidR="00F06241" w:rsidRDefault="008C2737" w:rsidP="00F06241">
      <w:pPr>
        <w:jc w:val="both"/>
        <w:rPr>
          <w:b/>
        </w:rPr>
      </w:pPr>
      <w:r>
        <w:sym w:font="Wingdings" w:char="F0A8"/>
      </w:r>
      <w:r>
        <w:t xml:space="preserve"> A</w:t>
      </w:r>
      <w:r w:rsidR="00F06241" w:rsidRPr="007011F1">
        <w:t xml:space="preserve">uront validé la formation théorique et la formation pratique exigées </w:t>
      </w:r>
      <w:r w:rsidR="00F06241">
        <w:t>pour la mise en œuvre du ou des protocoles de coopération</w:t>
      </w:r>
      <w:r w:rsidR="00F06241" w:rsidRPr="007011F1">
        <w:t xml:space="preserve"> et</w:t>
      </w:r>
      <w:r w:rsidR="00F06241" w:rsidRPr="007011F1">
        <w:rPr>
          <w:b/>
        </w:rPr>
        <w:t xml:space="preserve"> auront ainsi acquis les compétences spécifiques attendues</w:t>
      </w:r>
      <w:r w:rsidR="00F06241">
        <w:rPr>
          <w:b/>
        </w:rPr>
        <w:t xml:space="preserve"> pour chacun d’entre eux</w:t>
      </w:r>
      <w:r w:rsidR="00F06241" w:rsidRPr="007011F1">
        <w:rPr>
          <w:b/>
        </w:rPr>
        <w:t>.</w:t>
      </w:r>
    </w:p>
    <w:p w:rsidR="006974AD" w:rsidRDefault="006974AD" w:rsidP="006974AD">
      <w:pPr>
        <w:jc w:val="both"/>
      </w:pPr>
      <w:r w:rsidRPr="00B227F2">
        <w:rPr>
          <w:b/>
        </w:rPr>
        <w:t xml:space="preserve">Je </w:t>
      </w:r>
      <w:r w:rsidRPr="002E0E13">
        <w:rPr>
          <w:b/>
        </w:rPr>
        <w:t>m’engage</w:t>
      </w:r>
      <w:r>
        <w:t xml:space="preserve"> à :</w:t>
      </w:r>
    </w:p>
    <w:p w:rsidR="006974AD" w:rsidRDefault="006974AD" w:rsidP="006974AD">
      <w:pPr>
        <w:pStyle w:val="Paragraphedeliste"/>
        <w:numPr>
          <w:ilvl w:val="0"/>
          <w:numId w:val="1"/>
        </w:numPr>
        <w:ind w:left="357" w:hanging="357"/>
        <w:jc w:val="both"/>
      </w:pPr>
      <w:r>
        <w:t>Signaler toute modification relative aux membres de l’équipe engagée dans la mise en œuvre du protocole ;</w:t>
      </w:r>
    </w:p>
    <w:p w:rsidR="006974AD" w:rsidRDefault="006974AD" w:rsidP="006974AD">
      <w:pPr>
        <w:pStyle w:val="Paragraphedeliste"/>
        <w:numPr>
          <w:ilvl w:val="0"/>
          <w:numId w:val="1"/>
        </w:numPr>
        <w:ind w:left="357" w:hanging="357"/>
        <w:jc w:val="both"/>
      </w:pPr>
      <w:r>
        <w:t xml:space="preserve">Transmettre sans délai à l’agence régionale de santé </w:t>
      </w:r>
      <w:r w:rsidR="00CB796A">
        <w:t xml:space="preserve">(ARS) </w:t>
      </w:r>
      <w:r>
        <w:t xml:space="preserve">de mon territoire d’exercice et au comité national des coopérations interprofessionnelles (à l’adresse </w:t>
      </w:r>
      <w:hyperlink r:id="rId7" w:history="1">
        <w:r w:rsidRPr="00FD5791">
          <w:rPr>
            <w:rStyle w:val="Lienhypertexte"/>
          </w:rPr>
          <w:t>scomite-coop-ps@sante.gouv.fr</w:t>
        </w:r>
      </w:hyperlink>
      <w:r>
        <w:t xml:space="preserve"> )  les éventuels événements indésirables déclarés par les professionnels ou les patients lors de la mise en œuvre du ou des protocole (s) de coopération nationaux.</w:t>
      </w:r>
    </w:p>
    <w:p w:rsidR="006974AD" w:rsidRDefault="006974AD" w:rsidP="006974AD">
      <w:pPr>
        <w:jc w:val="both"/>
      </w:pPr>
    </w:p>
    <w:p w:rsidR="006974AD" w:rsidRPr="00455F76" w:rsidRDefault="006974AD" w:rsidP="006974AD">
      <w:pPr>
        <w:autoSpaceDE w:val="0"/>
        <w:autoSpaceDN w:val="0"/>
        <w:adjustRightInd w:val="0"/>
        <w:spacing w:after="0" w:line="240" w:lineRule="auto"/>
        <w:jc w:val="both"/>
        <w:rPr>
          <w:rFonts w:ascii="Arial" w:hAnsi="Arial" w:cs="Arial"/>
          <w:color w:val="000000"/>
          <w:sz w:val="24"/>
          <w:szCs w:val="24"/>
        </w:rPr>
      </w:pPr>
    </w:p>
    <w:p w:rsidR="006974AD" w:rsidRPr="008F69A3" w:rsidRDefault="006974AD" w:rsidP="006974AD">
      <w:pPr>
        <w:autoSpaceDE w:val="0"/>
        <w:autoSpaceDN w:val="0"/>
        <w:adjustRightInd w:val="0"/>
        <w:spacing w:after="0" w:line="240" w:lineRule="auto"/>
        <w:jc w:val="right"/>
        <w:rPr>
          <w:rFonts w:cstheme="minorHAnsi"/>
          <w:color w:val="002060"/>
        </w:rPr>
      </w:pPr>
      <w:r w:rsidRPr="008F69A3">
        <w:rPr>
          <w:rFonts w:cstheme="minorHAnsi"/>
          <w:color w:val="002060"/>
        </w:rPr>
        <w:t xml:space="preserve">Fait à [VILLE], le [DATE]. </w:t>
      </w:r>
    </w:p>
    <w:p w:rsidR="006974AD" w:rsidRPr="008F69A3" w:rsidRDefault="006974AD" w:rsidP="006974AD">
      <w:pPr>
        <w:autoSpaceDE w:val="0"/>
        <w:autoSpaceDN w:val="0"/>
        <w:adjustRightInd w:val="0"/>
        <w:spacing w:after="0" w:line="240" w:lineRule="auto"/>
        <w:jc w:val="right"/>
        <w:rPr>
          <w:rFonts w:cstheme="minorHAnsi"/>
          <w:color w:val="002060"/>
        </w:rPr>
      </w:pPr>
      <w:r w:rsidRPr="008F69A3">
        <w:rPr>
          <w:rFonts w:cstheme="minorHAnsi"/>
          <w:color w:val="002060"/>
        </w:rPr>
        <w:t>Signature du référent</w:t>
      </w:r>
    </w:p>
    <w:p w:rsidR="006974AD" w:rsidRPr="00455F76" w:rsidRDefault="006974AD" w:rsidP="006974AD">
      <w:pPr>
        <w:autoSpaceDE w:val="0"/>
        <w:autoSpaceDN w:val="0"/>
        <w:adjustRightInd w:val="0"/>
        <w:spacing w:after="0" w:line="240" w:lineRule="auto"/>
        <w:jc w:val="both"/>
        <w:rPr>
          <w:rFonts w:cstheme="minorHAnsi"/>
          <w:color w:val="000000"/>
        </w:rPr>
      </w:pPr>
      <w:r w:rsidRPr="00455F76">
        <w:rPr>
          <w:rFonts w:cstheme="minorHAnsi"/>
          <w:color w:val="000000"/>
        </w:rPr>
        <w:t xml:space="preserve"> </w:t>
      </w:r>
    </w:p>
    <w:p w:rsidR="006974AD" w:rsidRDefault="006974AD" w:rsidP="00F06241">
      <w:pPr>
        <w:jc w:val="both"/>
        <w:rPr>
          <w:b/>
        </w:rPr>
      </w:pPr>
    </w:p>
    <w:tbl>
      <w:tblPr>
        <w:tblStyle w:val="Grilledutableau"/>
        <w:tblW w:w="0" w:type="auto"/>
        <w:shd w:val="clear" w:color="auto" w:fill="E7E6E6" w:themeFill="background2"/>
        <w:tblLook w:val="04A0" w:firstRow="1" w:lastRow="0" w:firstColumn="1" w:lastColumn="0" w:noHBand="0" w:noVBand="1"/>
      </w:tblPr>
      <w:tblGrid>
        <w:gridCol w:w="9060"/>
      </w:tblGrid>
      <w:tr w:rsidR="00ED7274" w:rsidRPr="00A57385" w:rsidTr="00ED7274">
        <w:tc>
          <w:tcPr>
            <w:tcW w:w="9060" w:type="dxa"/>
            <w:shd w:val="clear" w:color="auto" w:fill="E7E6E6" w:themeFill="background2"/>
          </w:tcPr>
          <w:p w:rsidR="00ED7274" w:rsidRPr="00A57385" w:rsidRDefault="00ED7274" w:rsidP="00ED7274">
            <w:pPr>
              <w:jc w:val="both"/>
              <w:rPr>
                <w:rFonts w:cstheme="minorHAnsi"/>
                <w:b/>
                <w:sz w:val="21"/>
                <w:szCs w:val="21"/>
              </w:rPr>
            </w:pPr>
            <w:r w:rsidRPr="00A57385">
              <w:rPr>
                <w:rFonts w:cstheme="minorHAnsi"/>
                <w:b/>
                <w:sz w:val="21"/>
                <w:szCs w:val="21"/>
              </w:rPr>
              <w:t>Ces protocoles seront mis en œuvre en apportant les adaptations suivantes aux protocoles nationaux autorisés par les arrêtés du 6 mars 2020</w:t>
            </w:r>
          </w:p>
          <w:p w:rsidR="00ED7274" w:rsidRPr="00A57385" w:rsidRDefault="00ED7274" w:rsidP="00ED7274">
            <w:pPr>
              <w:pStyle w:val="Paragraphedeliste"/>
              <w:numPr>
                <w:ilvl w:val="0"/>
                <w:numId w:val="2"/>
              </w:numPr>
              <w:spacing w:before="120" w:line="276" w:lineRule="auto"/>
              <w:jc w:val="both"/>
              <w:rPr>
                <w:rFonts w:cstheme="minorHAnsi"/>
                <w:sz w:val="21"/>
                <w:szCs w:val="21"/>
              </w:rPr>
            </w:pPr>
            <w:r w:rsidRPr="00A57385">
              <w:rPr>
                <w:rFonts w:cstheme="minorHAnsi"/>
                <w:b/>
                <w:sz w:val="21"/>
                <w:szCs w:val="21"/>
              </w:rPr>
              <w:t>Usage d’un outil numérique</w:t>
            </w:r>
            <w:r w:rsidRPr="00A57385">
              <w:rPr>
                <w:rFonts w:cstheme="minorHAnsi"/>
                <w:sz w:val="21"/>
                <w:szCs w:val="21"/>
              </w:rPr>
              <w:t xml:space="preserve"> : Dans le cas où délégants et délégués ne peuvent pas partager un logiciel informatique au sein duquel ils ont accès à l’ensemble des données du patient, cette exigence est remplacée par le recueil par le délégué, auprès du patient, des données de santé référencées dans le Volet de Synthèse Médical (VSM) défini par la Haute Autorité de Santé : antécédents personnels y compris allergies et intolérances médicamenteuses, traitements en cours, événements de santé marquants au cours de l’année. </w:t>
            </w:r>
          </w:p>
          <w:p w:rsidR="00CB796A" w:rsidRPr="00A57385" w:rsidRDefault="00CB796A" w:rsidP="00A57385">
            <w:pPr>
              <w:pStyle w:val="Paragraphedeliste"/>
              <w:numPr>
                <w:ilvl w:val="0"/>
                <w:numId w:val="2"/>
              </w:numPr>
              <w:spacing w:line="276" w:lineRule="auto"/>
              <w:ind w:left="714" w:hanging="357"/>
              <w:jc w:val="both"/>
              <w:rPr>
                <w:rFonts w:cstheme="minorHAnsi"/>
                <w:sz w:val="21"/>
                <w:szCs w:val="21"/>
              </w:rPr>
            </w:pPr>
            <w:r w:rsidRPr="00A57385">
              <w:rPr>
                <w:rFonts w:cstheme="minorHAnsi"/>
                <w:b/>
                <w:sz w:val="21"/>
                <w:szCs w:val="21"/>
              </w:rPr>
              <w:t>Traçabilité des données de santé</w:t>
            </w:r>
            <w:r w:rsidRPr="00A57385">
              <w:rPr>
                <w:rFonts w:cstheme="minorHAnsi"/>
                <w:sz w:val="21"/>
                <w:szCs w:val="21"/>
              </w:rPr>
              <w:t> : En mise à jour des dispositions relatives au partage sécurisé des données de santé, le compte-rendu de prise en charge sera implémenté par le délégué dans l’espace de santé numérique du patient, ou à défaut transmis au médecin traitant du patient par messagerie sécurisée.</w:t>
            </w:r>
          </w:p>
          <w:p w:rsidR="00ED7274" w:rsidRPr="00A57385" w:rsidRDefault="00ED7274" w:rsidP="00ED7274">
            <w:pPr>
              <w:pStyle w:val="Paragraphedeliste"/>
              <w:numPr>
                <w:ilvl w:val="0"/>
                <w:numId w:val="2"/>
              </w:numPr>
              <w:spacing w:before="120" w:line="276" w:lineRule="auto"/>
              <w:jc w:val="both"/>
              <w:rPr>
                <w:rFonts w:cstheme="minorHAnsi"/>
                <w:sz w:val="21"/>
                <w:szCs w:val="21"/>
              </w:rPr>
            </w:pPr>
            <w:r w:rsidRPr="00A57385">
              <w:rPr>
                <w:rFonts w:cstheme="minorHAnsi"/>
                <w:b/>
                <w:sz w:val="21"/>
                <w:szCs w:val="21"/>
              </w:rPr>
              <w:t>Modalités de formation</w:t>
            </w:r>
            <w:r w:rsidRPr="00A57385">
              <w:rPr>
                <w:rFonts w:cstheme="minorHAnsi"/>
                <w:sz w:val="21"/>
                <w:szCs w:val="21"/>
              </w:rPr>
              <w:t xml:space="preserve"> : Une partie de la formation peut être réalisée à distance et la participation à la formation d’un médecin maitre de stage des universités est facultative. </w:t>
            </w:r>
          </w:p>
          <w:p w:rsidR="00ED7274" w:rsidRPr="00A57385" w:rsidRDefault="00ED7274" w:rsidP="00ED7274">
            <w:pPr>
              <w:pStyle w:val="Paragraphedeliste"/>
              <w:numPr>
                <w:ilvl w:val="0"/>
                <w:numId w:val="2"/>
              </w:numPr>
              <w:spacing w:before="120" w:line="276" w:lineRule="auto"/>
              <w:jc w:val="both"/>
              <w:rPr>
                <w:rFonts w:cstheme="minorHAnsi"/>
                <w:sz w:val="21"/>
                <w:szCs w:val="21"/>
              </w:rPr>
            </w:pPr>
            <w:r w:rsidRPr="00A57385">
              <w:rPr>
                <w:rFonts w:cstheme="minorHAnsi"/>
                <w:b/>
                <w:sz w:val="21"/>
                <w:szCs w:val="21"/>
              </w:rPr>
              <w:t>Signature des ordonnances</w:t>
            </w:r>
            <w:r w:rsidRPr="00A57385">
              <w:rPr>
                <w:rFonts w:cstheme="minorHAnsi"/>
                <w:sz w:val="21"/>
                <w:szCs w:val="21"/>
              </w:rPr>
              <w:t xml:space="preserve"> : Compte tenu de la l’impossibilité technique actuelle à reconnaître comme valides les prescriptions dérogatoires émanant des seuls délégués, la CPTS devra mettre à la disposition des délégués les </w:t>
            </w:r>
            <w:r w:rsidR="00CB796A" w:rsidRPr="00A57385">
              <w:rPr>
                <w:rFonts w:cstheme="minorHAnsi"/>
                <w:sz w:val="21"/>
                <w:szCs w:val="21"/>
              </w:rPr>
              <w:t>ordonnances</w:t>
            </w:r>
            <w:r w:rsidRPr="00A57385">
              <w:rPr>
                <w:rFonts w:cstheme="minorHAnsi"/>
                <w:sz w:val="21"/>
                <w:szCs w:val="21"/>
              </w:rPr>
              <w:t xml:space="preserve">-types préétablies prévues par les protocoles comprenant l’identification professionnelle d’au moins un médecin délégant. </w:t>
            </w:r>
          </w:p>
          <w:p w:rsidR="00ED7274" w:rsidRPr="00A57385" w:rsidRDefault="00CB796A" w:rsidP="00A57385">
            <w:pPr>
              <w:pStyle w:val="Paragraphedeliste"/>
              <w:numPr>
                <w:ilvl w:val="0"/>
                <w:numId w:val="2"/>
              </w:numPr>
              <w:spacing w:before="120" w:line="276" w:lineRule="auto"/>
              <w:jc w:val="both"/>
              <w:rPr>
                <w:rFonts w:cstheme="minorHAnsi"/>
                <w:sz w:val="21"/>
                <w:szCs w:val="21"/>
              </w:rPr>
            </w:pPr>
            <w:r w:rsidRPr="00A57385">
              <w:rPr>
                <w:rFonts w:cstheme="minorHAnsi"/>
                <w:b/>
                <w:sz w:val="21"/>
                <w:szCs w:val="21"/>
              </w:rPr>
              <w:t>Actualisation des prescriptions</w:t>
            </w:r>
            <w:r w:rsidRPr="00A57385">
              <w:rPr>
                <w:rFonts w:cstheme="minorHAnsi"/>
                <w:sz w:val="21"/>
                <w:szCs w:val="21"/>
              </w:rPr>
              <w:t xml:space="preserve"> : </w:t>
            </w:r>
            <w:r w:rsidR="00ED7274" w:rsidRPr="00A57385">
              <w:rPr>
                <w:rFonts w:cstheme="minorHAnsi"/>
                <w:sz w:val="21"/>
                <w:szCs w:val="21"/>
              </w:rPr>
              <w:t xml:space="preserve">Les prescriptions d’antibiotiques relatives aux protocoles « odynophagie » et « cystite simple » seront actualisées au regard des recommandations de la Haute Autorité de Santé </w:t>
            </w:r>
            <w:r w:rsidR="001F7FD9">
              <w:rPr>
                <w:rFonts w:cstheme="minorHAnsi"/>
                <w:sz w:val="21"/>
                <w:szCs w:val="21"/>
              </w:rPr>
              <w:t xml:space="preserve">(HAS) </w:t>
            </w:r>
            <w:r w:rsidR="00ED7274" w:rsidRPr="00A57385">
              <w:rPr>
                <w:rFonts w:cstheme="minorHAnsi"/>
                <w:sz w:val="21"/>
                <w:szCs w:val="21"/>
              </w:rPr>
              <w:t xml:space="preserve">publiées en 2021, de façon postérieure à l’autorisation des protocoles sus nommés. </w:t>
            </w:r>
          </w:p>
        </w:tc>
      </w:tr>
    </w:tbl>
    <w:p w:rsidR="00ED7274" w:rsidRDefault="00ED7274" w:rsidP="00F06241">
      <w:pPr>
        <w:jc w:val="both"/>
        <w:rPr>
          <w:b/>
        </w:rPr>
      </w:pPr>
    </w:p>
    <w:p w:rsidR="00455F76" w:rsidRDefault="00455F76" w:rsidP="002E0E13">
      <w:pPr>
        <w:jc w:val="both"/>
      </w:pPr>
    </w:p>
    <w:sectPr w:rsidR="00455F76" w:rsidSect="00B227F2">
      <w:headerReference w:type="default" r:id="rId8"/>
      <w:footerReference w:type="default" r:id="rId9"/>
      <w:pgSz w:w="11906" w:h="16838"/>
      <w:pgMar w:top="1418" w:right="1418" w:bottom="397" w:left="1418"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2E1A" w:rsidRDefault="00DD2E1A" w:rsidP="002E0E13">
      <w:pPr>
        <w:spacing w:after="0" w:line="240" w:lineRule="auto"/>
      </w:pPr>
      <w:r>
        <w:separator/>
      </w:r>
    </w:p>
  </w:endnote>
  <w:endnote w:type="continuationSeparator" w:id="0">
    <w:p w:rsidR="00DD2E1A" w:rsidRDefault="00DD2E1A" w:rsidP="002E0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7098952"/>
      <w:docPartObj>
        <w:docPartGallery w:val="Page Numbers (Bottom of Page)"/>
        <w:docPartUnique/>
      </w:docPartObj>
    </w:sdtPr>
    <w:sdtEndPr/>
    <w:sdtContent>
      <w:p w:rsidR="002E0E13" w:rsidRDefault="001F7FD9" w:rsidP="001F7FD9">
        <w:pPr>
          <w:pStyle w:val="Pieddepage"/>
          <w:jc w:val="right"/>
        </w:pPr>
        <w:r>
          <w:fldChar w:fldCharType="begin"/>
        </w:r>
        <w:r>
          <w:instrText>PAGE   \* MERGEFORMAT</w:instrText>
        </w:r>
        <w:r>
          <w:fldChar w:fldCharType="separate"/>
        </w:r>
        <w:r w:rsidR="00EB7CF8">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2E1A" w:rsidRDefault="00DD2E1A" w:rsidP="002E0E13">
      <w:pPr>
        <w:spacing w:after="0" w:line="240" w:lineRule="auto"/>
      </w:pPr>
      <w:r>
        <w:separator/>
      </w:r>
    </w:p>
  </w:footnote>
  <w:footnote w:type="continuationSeparator" w:id="0">
    <w:p w:rsidR="00DD2E1A" w:rsidRDefault="00DD2E1A" w:rsidP="002E0E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655" w:rsidRPr="00936E45" w:rsidRDefault="005D1655" w:rsidP="005D1655">
    <w:pPr>
      <w:pStyle w:val="ServiceInfoHeader"/>
      <w:rPr>
        <w:lang w:val="fr-FR"/>
      </w:rPr>
    </w:pPr>
    <w:r>
      <w:rPr>
        <w:noProof/>
        <w:lang w:val="fr-FR"/>
      </w:rPr>
      <w:drawing>
        <wp:anchor distT="0" distB="0" distL="114300" distR="114300" simplePos="0" relativeHeight="251659264" behindDoc="0" locked="0" layoutInCell="1" allowOverlap="1" wp14:anchorId="772B9B23" wp14:editId="5EEB7AF5">
          <wp:simplePos x="0" y="0"/>
          <wp:positionH relativeFrom="column">
            <wp:posOffset>-333375</wp:posOffset>
          </wp:positionH>
          <wp:positionV relativeFrom="paragraph">
            <wp:posOffset>-393065</wp:posOffset>
          </wp:positionV>
          <wp:extent cx="2050415" cy="1295400"/>
          <wp:effectExtent l="0" t="0" r="6985" b="0"/>
          <wp:wrapSquare wrapText="bothSides"/>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MIN_Solidarites_Sante_CMJN.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0415" cy="1295400"/>
                  </a:xfrm>
                  <a:prstGeom prst="rect">
                    <a:avLst/>
                  </a:prstGeom>
                </pic:spPr>
              </pic:pic>
            </a:graphicData>
          </a:graphic>
          <wp14:sizeRelH relativeFrom="page">
            <wp14:pctWidth>0</wp14:pctWidth>
          </wp14:sizeRelH>
          <wp14:sizeRelV relativeFrom="page">
            <wp14:pctHeight>0</wp14:pctHeight>
          </wp14:sizeRelV>
        </wp:anchor>
      </w:drawing>
    </w:r>
    <w:r>
      <w:rPr>
        <w:lang w:val="fr-FR"/>
      </w:rPr>
      <w:t>Direction générale</w:t>
    </w:r>
    <w:r>
      <w:rPr>
        <w:lang w:val="fr-FR"/>
      </w:rPr>
      <w:br/>
      <w:t>de l’offre de soins</w:t>
    </w:r>
  </w:p>
  <w:p w:rsidR="005D1655" w:rsidRDefault="005D1655">
    <w:pPr>
      <w:pStyle w:val="En-tte"/>
    </w:pPr>
  </w:p>
  <w:p w:rsidR="005D1655" w:rsidRDefault="005D165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B8228E"/>
    <w:multiLevelType w:val="hybridMultilevel"/>
    <w:tmpl w:val="7B70EC18"/>
    <w:lvl w:ilvl="0" w:tplc="5A0E3EE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0EB661F"/>
    <w:multiLevelType w:val="hybridMultilevel"/>
    <w:tmpl w:val="FF3ADE4C"/>
    <w:lvl w:ilvl="0" w:tplc="BF222F16">
      <w:numFmt w:val="bullet"/>
      <w:lvlText w:val="-"/>
      <w:lvlJc w:val="left"/>
      <w:pPr>
        <w:ind w:left="720" w:hanging="360"/>
      </w:pPr>
      <w:rPr>
        <w:rFonts w:ascii="Calibri" w:eastAsia="Times New Roman" w:hAnsi="Calibri" w:cs="Calibri" w:hint="default"/>
        <w:i/>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72852C5D"/>
    <w:multiLevelType w:val="hybridMultilevel"/>
    <w:tmpl w:val="ED2C535C"/>
    <w:lvl w:ilvl="0" w:tplc="22D46B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282"/>
    <w:rsid w:val="00140AE4"/>
    <w:rsid w:val="001F7FD9"/>
    <w:rsid w:val="002970BE"/>
    <w:rsid w:val="002B7F81"/>
    <w:rsid w:val="002E0E13"/>
    <w:rsid w:val="00344282"/>
    <w:rsid w:val="0040740A"/>
    <w:rsid w:val="00455F76"/>
    <w:rsid w:val="005D1655"/>
    <w:rsid w:val="00605D1C"/>
    <w:rsid w:val="0061697D"/>
    <w:rsid w:val="006974AD"/>
    <w:rsid w:val="006A59F2"/>
    <w:rsid w:val="007011F1"/>
    <w:rsid w:val="00802CD8"/>
    <w:rsid w:val="00815450"/>
    <w:rsid w:val="00852476"/>
    <w:rsid w:val="00892D80"/>
    <w:rsid w:val="008C2737"/>
    <w:rsid w:val="008F69A3"/>
    <w:rsid w:val="0092077F"/>
    <w:rsid w:val="009D3A89"/>
    <w:rsid w:val="00A067B0"/>
    <w:rsid w:val="00A368DC"/>
    <w:rsid w:val="00A57385"/>
    <w:rsid w:val="00B227F2"/>
    <w:rsid w:val="00B440F6"/>
    <w:rsid w:val="00CB796A"/>
    <w:rsid w:val="00CD0BBE"/>
    <w:rsid w:val="00D12C6B"/>
    <w:rsid w:val="00D221F3"/>
    <w:rsid w:val="00DD2E1A"/>
    <w:rsid w:val="00E11D89"/>
    <w:rsid w:val="00E82F44"/>
    <w:rsid w:val="00EB7CF8"/>
    <w:rsid w:val="00EC1043"/>
    <w:rsid w:val="00ED436A"/>
    <w:rsid w:val="00ED7274"/>
    <w:rsid w:val="00F06241"/>
    <w:rsid w:val="00F27F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3207C73-8559-4B30-B7EC-F009EB27F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next w:val="Normal"/>
    <w:link w:val="Titre2Car"/>
    <w:uiPriority w:val="9"/>
    <w:unhideWhenUsed/>
    <w:qFormat/>
    <w:rsid w:val="00F27FC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F27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F27FCC"/>
    <w:rPr>
      <w:rFonts w:asciiTheme="majorHAnsi" w:eastAsiaTheme="majorEastAsia" w:hAnsiTheme="majorHAnsi" w:cstheme="majorBidi"/>
      <w:color w:val="2E74B5" w:themeColor="accent1" w:themeShade="BF"/>
      <w:sz w:val="26"/>
      <w:szCs w:val="26"/>
    </w:rPr>
  </w:style>
  <w:style w:type="paragraph" w:customStyle="1" w:styleId="Default">
    <w:name w:val="Default"/>
    <w:rsid w:val="00F27FCC"/>
    <w:pPr>
      <w:autoSpaceDE w:val="0"/>
      <w:autoSpaceDN w:val="0"/>
      <w:adjustRightInd w:val="0"/>
      <w:spacing w:after="0" w:line="240" w:lineRule="auto"/>
    </w:pPr>
    <w:rPr>
      <w:rFonts w:ascii="Times New Roman" w:hAnsi="Times New Roman" w:cs="Times New Roman"/>
      <w:color w:val="000000"/>
      <w:sz w:val="24"/>
      <w:szCs w:val="24"/>
    </w:rPr>
  </w:style>
  <w:style w:type="paragraph" w:styleId="Paragraphedeliste">
    <w:name w:val="List Paragraph"/>
    <w:aliases w:val="Paragraphe,Normal bullet 2,Paragraph,ParagrapheLEXSI,Paragraphe 3,lp1,Titre B,Texte tableau,P1 Pharos,Defautt,Titre2,Bull - Bullet niveau 1,Lettre d'introduction,Paragrafo elenco1,Listes,Proposal Bullet List,Bullet OSM,Bullet 1"/>
    <w:basedOn w:val="Normal"/>
    <w:link w:val="ParagraphedelisteCar"/>
    <w:uiPriority w:val="34"/>
    <w:qFormat/>
    <w:rsid w:val="00892D80"/>
    <w:pPr>
      <w:ind w:left="720"/>
      <w:contextualSpacing/>
    </w:pPr>
  </w:style>
  <w:style w:type="table" w:styleId="Tableausimple1">
    <w:name w:val="Plain Table 1"/>
    <w:basedOn w:val="TableauNormal"/>
    <w:uiPriority w:val="41"/>
    <w:rsid w:val="002E0E1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tte">
    <w:name w:val="header"/>
    <w:basedOn w:val="Normal"/>
    <w:link w:val="En-tteCar"/>
    <w:uiPriority w:val="99"/>
    <w:unhideWhenUsed/>
    <w:rsid w:val="002E0E13"/>
    <w:pPr>
      <w:tabs>
        <w:tab w:val="center" w:pos="4536"/>
        <w:tab w:val="right" w:pos="9072"/>
      </w:tabs>
      <w:spacing w:after="0" w:line="240" w:lineRule="auto"/>
    </w:pPr>
  </w:style>
  <w:style w:type="character" w:customStyle="1" w:styleId="En-tteCar">
    <w:name w:val="En-tête Car"/>
    <w:basedOn w:val="Policepardfaut"/>
    <w:link w:val="En-tte"/>
    <w:uiPriority w:val="99"/>
    <w:rsid w:val="002E0E13"/>
  </w:style>
  <w:style w:type="paragraph" w:styleId="Pieddepage">
    <w:name w:val="footer"/>
    <w:basedOn w:val="Normal"/>
    <w:link w:val="PieddepageCar"/>
    <w:uiPriority w:val="99"/>
    <w:unhideWhenUsed/>
    <w:rsid w:val="002E0E1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E0E13"/>
  </w:style>
  <w:style w:type="character" w:styleId="Lienhypertexte">
    <w:name w:val="Hyperlink"/>
    <w:basedOn w:val="Policepardfaut"/>
    <w:uiPriority w:val="99"/>
    <w:unhideWhenUsed/>
    <w:rsid w:val="008F69A3"/>
    <w:rPr>
      <w:color w:val="0563C1" w:themeColor="hyperlink"/>
      <w:u w:val="single"/>
    </w:rPr>
  </w:style>
  <w:style w:type="paragraph" w:customStyle="1" w:styleId="ServiceInfoHeader">
    <w:name w:val="Service Info Header"/>
    <w:basedOn w:val="En-tte"/>
    <w:next w:val="Corpsdetexte"/>
    <w:link w:val="ServiceInfoHeaderCar"/>
    <w:qFormat/>
    <w:rsid w:val="005D1655"/>
    <w:pPr>
      <w:widowControl w:val="0"/>
      <w:tabs>
        <w:tab w:val="clear" w:pos="4536"/>
        <w:tab w:val="clear" w:pos="9072"/>
        <w:tab w:val="right" w:pos="9026"/>
      </w:tabs>
      <w:autoSpaceDE w:val="0"/>
      <w:autoSpaceDN w:val="0"/>
      <w:jc w:val="right"/>
    </w:pPr>
    <w:rPr>
      <w:rFonts w:ascii="Arial" w:eastAsia="Calibri" w:hAnsi="Arial" w:cs="Arial"/>
      <w:b/>
      <w:bCs/>
      <w:sz w:val="24"/>
      <w:szCs w:val="24"/>
      <w:lang w:val="en-US" w:eastAsia="fr-FR"/>
    </w:rPr>
  </w:style>
  <w:style w:type="character" w:customStyle="1" w:styleId="ServiceInfoHeaderCar">
    <w:name w:val="Service Info Header Car"/>
    <w:basedOn w:val="En-tteCar"/>
    <w:link w:val="ServiceInfoHeader"/>
    <w:rsid w:val="005D1655"/>
    <w:rPr>
      <w:rFonts w:ascii="Arial" w:eastAsia="Calibri" w:hAnsi="Arial" w:cs="Arial"/>
      <w:b/>
      <w:bCs/>
      <w:sz w:val="24"/>
      <w:szCs w:val="24"/>
      <w:lang w:val="en-US" w:eastAsia="fr-FR"/>
    </w:rPr>
  </w:style>
  <w:style w:type="paragraph" w:styleId="Corpsdetexte">
    <w:name w:val="Body Text"/>
    <w:basedOn w:val="Normal"/>
    <w:link w:val="CorpsdetexteCar"/>
    <w:uiPriority w:val="99"/>
    <w:semiHidden/>
    <w:unhideWhenUsed/>
    <w:rsid w:val="005D1655"/>
    <w:pPr>
      <w:spacing w:after="120"/>
    </w:pPr>
  </w:style>
  <w:style w:type="character" w:customStyle="1" w:styleId="CorpsdetexteCar">
    <w:name w:val="Corps de texte Car"/>
    <w:basedOn w:val="Policepardfaut"/>
    <w:link w:val="Corpsdetexte"/>
    <w:uiPriority w:val="99"/>
    <w:semiHidden/>
    <w:rsid w:val="005D1655"/>
  </w:style>
  <w:style w:type="character" w:customStyle="1" w:styleId="ParagraphedelisteCar">
    <w:name w:val="Paragraphe de liste Car"/>
    <w:aliases w:val="Paragraphe Car,Normal bullet 2 Car,Paragraph Car,ParagrapheLEXSI Car,Paragraphe 3 Car,lp1 Car,Titre B Car,Texte tableau Car,P1 Pharos Car,Defautt Car,Titre2 Car,Bull - Bullet niveau 1 Car,Lettre d'introduction Car,Listes Car"/>
    <w:link w:val="Paragraphedeliste"/>
    <w:uiPriority w:val="34"/>
    <w:qFormat/>
    <w:locked/>
    <w:rsid w:val="00B440F6"/>
  </w:style>
  <w:style w:type="character" w:customStyle="1" w:styleId="objetdutexte">
    <w:name w:val="objet du texte"/>
    <w:rsid w:val="00EC1043"/>
    <w:rPr>
      <w:rFonts w:ascii="Times New Roman" w:hAnsi="Times New Roman"/>
      <w:noProof w:val="0"/>
      <w:sz w:val="24"/>
      <w:lang w:val="en-US"/>
    </w:rPr>
  </w:style>
  <w:style w:type="paragraph" w:styleId="Textedebulles">
    <w:name w:val="Balloon Text"/>
    <w:basedOn w:val="Normal"/>
    <w:link w:val="TextedebullesCar"/>
    <w:uiPriority w:val="99"/>
    <w:semiHidden/>
    <w:unhideWhenUsed/>
    <w:rsid w:val="00EC104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C10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comite-coop-ps@sante.gouv.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808</Words>
  <Characters>4449</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PPT/DSI</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VARROUD-VIAL, Michel (DGOS/DIRECTION/DIR)</dc:creator>
  <cp:keywords/>
  <dc:description/>
  <cp:lastModifiedBy>VARROUD-VIAL, Michel (DGOS/DIRECTION/DIR)</cp:lastModifiedBy>
  <cp:revision>2</cp:revision>
  <dcterms:created xsi:type="dcterms:W3CDTF">2022-11-29T16:56:00Z</dcterms:created>
  <dcterms:modified xsi:type="dcterms:W3CDTF">2022-11-29T16:56:00Z</dcterms:modified>
</cp:coreProperties>
</file>